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6431E" w14:textId="77777777" w:rsidR="001A55A0" w:rsidRDefault="001A55A0" w:rsidP="001A55A0">
      <w:pPr>
        <w:spacing w:line="44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7BA9D799" w14:textId="77777777" w:rsidR="001A55A0" w:rsidRDefault="001A55A0" w:rsidP="001A55A0"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成品油市场集中专项整治要点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120"/>
        <w:gridCol w:w="4135"/>
        <w:gridCol w:w="1316"/>
        <w:gridCol w:w="3628"/>
      </w:tblGrid>
      <w:tr w:rsidR="001A55A0" w14:paraId="6468A4C6" w14:textId="77777777" w:rsidTr="006111CE">
        <w:trPr>
          <w:trHeight w:val="347"/>
          <w:tblHeader/>
        </w:trPr>
        <w:tc>
          <w:tcPr>
            <w:tcW w:w="1315" w:type="dxa"/>
            <w:vMerge w:val="restart"/>
            <w:vAlign w:val="center"/>
          </w:tcPr>
          <w:p w14:paraId="3DC0F29B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整治对象</w:t>
            </w:r>
          </w:p>
        </w:tc>
        <w:tc>
          <w:tcPr>
            <w:tcW w:w="3120" w:type="dxa"/>
            <w:vMerge w:val="restart"/>
            <w:vAlign w:val="center"/>
          </w:tcPr>
          <w:p w14:paraId="2E27FF0C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整治要点</w:t>
            </w:r>
          </w:p>
        </w:tc>
        <w:tc>
          <w:tcPr>
            <w:tcW w:w="4135" w:type="dxa"/>
            <w:vMerge w:val="restart"/>
            <w:vAlign w:val="center"/>
          </w:tcPr>
          <w:p w14:paraId="4F7047ED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检查方法</w:t>
            </w:r>
          </w:p>
        </w:tc>
        <w:tc>
          <w:tcPr>
            <w:tcW w:w="4944" w:type="dxa"/>
            <w:gridSpan w:val="2"/>
            <w:vAlign w:val="center"/>
          </w:tcPr>
          <w:p w14:paraId="21841D66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整治行动组</w:t>
            </w:r>
          </w:p>
        </w:tc>
      </w:tr>
      <w:tr w:rsidR="001A55A0" w14:paraId="22FB92F0" w14:textId="77777777" w:rsidTr="006111CE">
        <w:trPr>
          <w:trHeight w:val="360"/>
          <w:tblHeader/>
        </w:trPr>
        <w:tc>
          <w:tcPr>
            <w:tcW w:w="1315" w:type="dxa"/>
            <w:vMerge/>
            <w:vAlign w:val="center"/>
          </w:tcPr>
          <w:p w14:paraId="1D862E2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3FA54910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4135" w:type="dxa"/>
            <w:vMerge/>
            <w:vAlign w:val="center"/>
          </w:tcPr>
          <w:p w14:paraId="42F0BBCF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2861DB9A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牵头单位</w:t>
            </w:r>
          </w:p>
        </w:tc>
        <w:tc>
          <w:tcPr>
            <w:tcW w:w="3628" w:type="dxa"/>
            <w:vAlign w:val="center"/>
          </w:tcPr>
          <w:p w14:paraId="4D326FE5" w14:textId="77777777" w:rsidR="001A55A0" w:rsidRDefault="001A55A0" w:rsidP="006111CE">
            <w:pPr>
              <w:jc w:val="center"/>
              <w:rPr>
                <w:rFonts w:ascii="黑体" w:eastAsia="黑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sz w:val="22"/>
                <w:szCs w:val="22"/>
              </w:rPr>
              <w:t>协助单位</w:t>
            </w:r>
          </w:p>
        </w:tc>
      </w:tr>
      <w:tr w:rsidR="001A55A0" w14:paraId="6A8E421E" w14:textId="77777777" w:rsidTr="006111CE">
        <w:trPr>
          <w:trHeight w:val="567"/>
        </w:trPr>
        <w:tc>
          <w:tcPr>
            <w:tcW w:w="1315" w:type="dxa"/>
            <w:vMerge w:val="restart"/>
            <w:vAlign w:val="center"/>
          </w:tcPr>
          <w:p w14:paraId="2840C67F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成品油经营单位</w:t>
            </w:r>
          </w:p>
        </w:tc>
        <w:tc>
          <w:tcPr>
            <w:tcW w:w="3120" w:type="dxa"/>
            <w:vAlign w:val="center"/>
          </w:tcPr>
          <w:p w14:paraId="580BD0A6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1.办理证照是否齐全；</w:t>
            </w:r>
          </w:p>
        </w:tc>
        <w:tc>
          <w:tcPr>
            <w:tcW w:w="4135" w:type="dxa"/>
            <w:vAlign w:val="center"/>
          </w:tcPr>
          <w:p w14:paraId="58505A54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现场查看相关证照；</w:t>
            </w:r>
          </w:p>
        </w:tc>
        <w:tc>
          <w:tcPr>
            <w:tcW w:w="1316" w:type="dxa"/>
            <w:vMerge w:val="restart"/>
            <w:vAlign w:val="center"/>
          </w:tcPr>
          <w:p w14:paraId="1DA6232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市商务局</w:t>
            </w:r>
          </w:p>
        </w:tc>
        <w:tc>
          <w:tcPr>
            <w:tcW w:w="3628" w:type="dxa"/>
            <w:vMerge w:val="restart"/>
            <w:vAlign w:val="center"/>
          </w:tcPr>
          <w:p w14:paraId="09A06D50" w14:textId="77777777" w:rsidR="001A55A0" w:rsidRDefault="001A55A0" w:rsidP="006111CE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市委政法委、市自然资源局、市市场监管局、市应急管理局、市住建局、市税务局、市生态环境局</w:t>
            </w:r>
          </w:p>
        </w:tc>
      </w:tr>
      <w:tr w:rsidR="001A55A0" w14:paraId="380311BA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6E8B719B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7692390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2.所销售油品是否合格； </w:t>
            </w:r>
          </w:p>
        </w:tc>
        <w:tc>
          <w:tcPr>
            <w:tcW w:w="4135" w:type="dxa"/>
            <w:vAlign w:val="center"/>
          </w:tcPr>
          <w:p w14:paraId="62A3775F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对所有单位、所有品种进行抽样检测；</w:t>
            </w:r>
          </w:p>
        </w:tc>
        <w:tc>
          <w:tcPr>
            <w:tcW w:w="1316" w:type="dxa"/>
            <w:vMerge/>
            <w:vAlign w:val="center"/>
          </w:tcPr>
          <w:p w14:paraId="342754A6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63E735AD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223730EA" w14:textId="77777777" w:rsidTr="006111CE">
        <w:trPr>
          <w:trHeight w:val="689"/>
        </w:trPr>
        <w:tc>
          <w:tcPr>
            <w:tcW w:w="1315" w:type="dxa"/>
            <w:vMerge/>
            <w:vAlign w:val="center"/>
          </w:tcPr>
          <w:p w14:paraId="68CBEB4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720DF368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3.税收是否足额上缴；</w:t>
            </w:r>
          </w:p>
        </w:tc>
        <w:tc>
          <w:tcPr>
            <w:tcW w:w="4135" w:type="dxa"/>
            <w:vAlign w:val="center"/>
          </w:tcPr>
          <w:p w14:paraId="1C3FDD36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通过核对销售报表和监控查核进货数对比核实销售收入，还原实际应上缴税收；</w:t>
            </w:r>
          </w:p>
        </w:tc>
        <w:tc>
          <w:tcPr>
            <w:tcW w:w="1316" w:type="dxa"/>
            <w:vMerge/>
            <w:vAlign w:val="center"/>
          </w:tcPr>
          <w:p w14:paraId="591620FB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40FC1826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5A6198B3" w14:textId="77777777" w:rsidTr="006111CE">
        <w:trPr>
          <w:trHeight w:val="695"/>
        </w:trPr>
        <w:tc>
          <w:tcPr>
            <w:tcW w:w="1315" w:type="dxa"/>
            <w:vMerge/>
            <w:vAlign w:val="center"/>
          </w:tcPr>
          <w:p w14:paraId="3A5C42F2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008111C3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4.油罐储存工艺是否符合设计规范；</w:t>
            </w:r>
          </w:p>
        </w:tc>
        <w:tc>
          <w:tcPr>
            <w:tcW w:w="4135" w:type="dxa"/>
            <w:vAlign w:val="center"/>
          </w:tcPr>
          <w:p w14:paraId="72932321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提供油罐工艺合格证书；</w:t>
            </w:r>
          </w:p>
        </w:tc>
        <w:tc>
          <w:tcPr>
            <w:tcW w:w="1316" w:type="dxa"/>
            <w:vMerge/>
            <w:vAlign w:val="center"/>
          </w:tcPr>
          <w:p w14:paraId="11B79929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4B7B75C3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5F2C1E96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6D2BE33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47B8AD2A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5.从业人员是否持证上岗；</w:t>
            </w:r>
          </w:p>
        </w:tc>
        <w:tc>
          <w:tcPr>
            <w:tcW w:w="4135" w:type="dxa"/>
            <w:vAlign w:val="center"/>
          </w:tcPr>
          <w:p w14:paraId="12D80B96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提供相关证件；</w:t>
            </w:r>
          </w:p>
        </w:tc>
        <w:tc>
          <w:tcPr>
            <w:tcW w:w="1316" w:type="dxa"/>
            <w:vMerge/>
            <w:vAlign w:val="center"/>
          </w:tcPr>
          <w:p w14:paraId="05413F7B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332CF7D3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65D30474" w14:textId="77777777" w:rsidTr="006111CE">
        <w:trPr>
          <w:trHeight w:val="681"/>
        </w:trPr>
        <w:tc>
          <w:tcPr>
            <w:tcW w:w="1315" w:type="dxa"/>
            <w:vMerge/>
            <w:vAlign w:val="center"/>
          </w:tcPr>
          <w:p w14:paraId="3A9E3E8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63D1994E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6.所销售油品是否符合国家排放标准；</w:t>
            </w:r>
          </w:p>
        </w:tc>
        <w:tc>
          <w:tcPr>
            <w:tcW w:w="4135" w:type="dxa"/>
            <w:vAlign w:val="center"/>
          </w:tcPr>
          <w:p w14:paraId="7AF3447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查检进货票据和油品来源；</w:t>
            </w:r>
          </w:p>
        </w:tc>
        <w:tc>
          <w:tcPr>
            <w:tcW w:w="1316" w:type="dxa"/>
            <w:vMerge/>
            <w:vAlign w:val="center"/>
          </w:tcPr>
          <w:p w14:paraId="6197529D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05493DC3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109A0A68" w14:textId="77777777" w:rsidTr="006111CE">
        <w:trPr>
          <w:trHeight w:val="567"/>
        </w:trPr>
        <w:tc>
          <w:tcPr>
            <w:tcW w:w="1315" w:type="dxa"/>
            <w:vMerge w:val="restart"/>
            <w:vAlign w:val="center"/>
          </w:tcPr>
          <w:p w14:paraId="6B5ED332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自设油罐、非法流动加油车辆、非法窝点</w:t>
            </w:r>
            <w:r>
              <w:rPr>
                <w:rFonts w:ascii="宋体" w:hAnsi="宋体" w:hint="eastAsia"/>
                <w:sz w:val="22"/>
                <w:szCs w:val="22"/>
              </w:rPr>
              <w:lastRenderedPageBreak/>
              <w:t>（简称自流黑）</w:t>
            </w:r>
          </w:p>
        </w:tc>
        <w:tc>
          <w:tcPr>
            <w:tcW w:w="3120" w:type="dxa"/>
            <w:vAlign w:val="center"/>
          </w:tcPr>
          <w:p w14:paraId="2FD90513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1.相关手续是否齐全;</w:t>
            </w:r>
          </w:p>
        </w:tc>
        <w:tc>
          <w:tcPr>
            <w:tcW w:w="4135" w:type="dxa"/>
            <w:vAlign w:val="center"/>
          </w:tcPr>
          <w:p w14:paraId="33A47090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现场查看相关手续；</w:t>
            </w:r>
          </w:p>
        </w:tc>
        <w:tc>
          <w:tcPr>
            <w:tcW w:w="1316" w:type="dxa"/>
            <w:vMerge w:val="restart"/>
            <w:vAlign w:val="center"/>
          </w:tcPr>
          <w:p w14:paraId="467F02CD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市公安局</w:t>
            </w:r>
          </w:p>
        </w:tc>
        <w:tc>
          <w:tcPr>
            <w:tcW w:w="3628" w:type="dxa"/>
            <w:vMerge w:val="restart"/>
            <w:vAlign w:val="center"/>
          </w:tcPr>
          <w:p w14:paraId="119B5F0C" w14:textId="77777777" w:rsidR="001A55A0" w:rsidRDefault="001A55A0" w:rsidP="006111CE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市委政法委、市商务局、市自然资源局、市市场监管局、市应急管理局、市税务局、市生态环境局、市交通运输局、中石化江西九江石油分公司、中石油江西九江销售分公司</w:t>
            </w:r>
          </w:p>
        </w:tc>
      </w:tr>
      <w:tr w:rsidR="001A55A0" w14:paraId="659E4803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008DF05B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604A8BDA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2.自设油罐数量；</w:t>
            </w:r>
          </w:p>
        </w:tc>
        <w:tc>
          <w:tcPr>
            <w:tcW w:w="4135" w:type="dxa"/>
            <w:vAlign w:val="center"/>
          </w:tcPr>
          <w:p w14:paraId="26E41E43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现场查看；</w:t>
            </w:r>
          </w:p>
        </w:tc>
        <w:tc>
          <w:tcPr>
            <w:tcW w:w="1316" w:type="dxa"/>
            <w:vMerge/>
            <w:vAlign w:val="center"/>
          </w:tcPr>
          <w:p w14:paraId="1869BD25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2B89EEE3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58038A88" w14:textId="77777777" w:rsidTr="006111CE">
        <w:trPr>
          <w:trHeight w:val="695"/>
        </w:trPr>
        <w:tc>
          <w:tcPr>
            <w:tcW w:w="1315" w:type="dxa"/>
            <w:vMerge/>
            <w:vAlign w:val="center"/>
          </w:tcPr>
          <w:p w14:paraId="043D9B39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4A787E0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3.油罐储存工艺是否符合设计规范</w:t>
            </w:r>
          </w:p>
        </w:tc>
        <w:tc>
          <w:tcPr>
            <w:tcW w:w="4135" w:type="dxa"/>
            <w:vAlign w:val="center"/>
          </w:tcPr>
          <w:p w14:paraId="0B886FE0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提供油罐工艺合格证书；</w:t>
            </w:r>
          </w:p>
        </w:tc>
        <w:tc>
          <w:tcPr>
            <w:tcW w:w="1316" w:type="dxa"/>
            <w:vMerge/>
            <w:vAlign w:val="center"/>
          </w:tcPr>
          <w:p w14:paraId="0C388BD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705A6C8F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1CE89786" w14:textId="77777777" w:rsidTr="006111CE">
        <w:trPr>
          <w:trHeight w:val="709"/>
        </w:trPr>
        <w:tc>
          <w:tcPr>
            <w:tcW w:w="1315" w:type="dxa"/>
            <w:vMerge/>
            <w:vAlign w:val="center"/>
          </w:tcPr>
          <w:p w14:paraId="1AE6627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135D4282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4.是否对外销售，当前日均销量；</w:t>
            </w:r>
          </w:p>
        </w:tc>
        <w:tc>
          <w:tcPr>
            <w:tcW w:w="4135" w:type="dxa"/>
            <w:vAlign w:val="center"/>
          </w:tcPr>
          <w:p w14:paraId="7BCD3AAF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现场查看出库记录和设备数量及使用情况；</w:t>
            </w:r>
          </w:p>
        </w:tc>
        <w:tc>
          <w:tcPr>
            <w:tcW w:w="1316" w:type="dxa"/>
            <w:vMerge/>
            <w:vAlign w:val="center"/>
          </w:tcPr>
          <w:p w14:paraId="0B51340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4545AC1C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0066E055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2209B1F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68FE2D98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5.进货渠道；</w:t>
            </w:r>
          </w:p>
        </w:tc>
        <w:tc>
          <w:tcPr>
            <w:tcW w:w="4135" w:type="dxa"/>
            <w:vAlign w:val="center"/>
          </w:tcPr>
          <w:p w14:paraId="7A2815A1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现场查看进货单和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进货台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账；</w:t>
            </w:r>
          </w:p>
        </w:tc>
        <w:tc>
          <w:tcPr>
            <w:tcW w:w="1316" w:type="dxa"/>
            <w:vMerge/>
            <w:vAlign w:val="center"/>
          </w:tcPr>
          <w:p w14:paraId="6ED2B38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243E2D91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07E6402A" w14:textId="77777777" w:rsidTr="006111CE">
        <w:trPr>
          <w:trHeight w:val="567"/>
        </w:trPr>
        <w:tc>
          <w:tcPr>
            <w:tcW w:w="1315" w:type="dxa"/>
            <w:vMerge w:val="restart"/>
            <w:vAlign w:val="center"/>
          </w:tcPr>
          <w:p w14:paraId="05B8C964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自设油罐、非法流动加油车辆、非法窝点（简称自流黑）</w:t>
            </w:r>
          </w:p>
        </w:tc>
        <w:tc>
          <w:tcPr>
            <w:tcW w:w="3120" w:type="dxa"/>
            <w:vAlign w:val="center"/>
          </w:tcPr>
          <w:p w14:paraId="1D12B0C3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6.所售油品是否合格；</w:t>
            </w:r>
          </w:p>
        </w:tc>
        <w:tc>
          <w:tcPr>
            <w:tcW w:w="4135" w:type="dxa"/>
            <w:vAlign w:val="center"/>
          </w:tcPr>
          <w:p w14:paraId="7113E9D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抽样检测；</w:t>
            </w:r>
          </w:p>
        </w:tc>
        <w:tc>
          <w:tcPr>
            <w:tcW w:w="1316" w:type="dxa"/>
            <w:vMerge w:val="restart"/>
            <w:vAlign w:val="center"/>
          </w:tcPr>
          <w:p w14:paraId="23FF9FB6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市公安局</w:t>
            </w:r>
          </w:p>
        </w:tc>
        <w:tc>
          <w:tcPr>
            <w:tcW w:w="3628" w:type="dxa"/>
            <w:vMerge w:val="restart"/>
            <w:vAlign w:val="center"/>
          </w:tcPr>
          <w:p w14:paraId="209ED1E0" w14:textId="77777777" w:rsidR="001A55A0" w:rsidRDefault="001A55A0" w:rsidP="006111CE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市委政法委、市商务局、市自然资源局、市市场监管局、市应急管理局、市税务局、市生态环境局、中石化江西九江石油分公司、中石油江西九江销售分公司</w:t>
            </w:r>
          </w:p>
        </w:tc>
      </w:tr>
      <w:tr w:rsidR="001A55A0" w14:paraId="6C8C6409" w14:textId="77777777" w:rsidTr="006111CE">
        <w:trPr>
          <w:trHeight w:val="752"/>
        </w:trPr>
        <w:tc>
          <w:tcPr>
            <w:tcW w:w="1315" w:type="dxa"/>
            <w:vMerge/>
            <w:vAlign w:val="center"/>
          </w:tcPr>
          <w:p w14:paraId="2738512B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368EA428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7.税收是否足额上缴；</w:t>
            </w:r>
          </w:p>
        </w:tc>
        <w:tc>
          <w:tcPr>
            <w:tcW w:w="4135" w:type="dxa"/>
            <w:vAlign w:val="center"/>
          </w:tcPr>
          <w:p w14:paraId="193C5B97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核对销售记录，查实销售收入，还原实际应上缴税收；</w:t>
            </w:r>
          </w:p>
        </w:tc>
        <w:tc>
          <w:tcPr>
            <w:tcW w:w="1316" w:type="dxa"/>
            <w:vMerge/>
            <w:vAlign w:val="center"/>
          </w:tcPr>
          <w:p w14:paraId="3B926727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7A8C1EF4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1D9A93F1" w14:textId="77777777" w:rsidTr="006111CE">
        <w:trPr>
          <w:trHeight w:val="801"/>
        </w:trPr>
        <w:tc>
          <w:tcPr>
            <w:tcW w:w="1315" w:type="dxa"/>
            <w:vMerge/>
            <w:vAlign w:val="center"/>
          </w:tcPr>
          <w:p w14:paraId="60E68E9A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07F981FD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8.所销售油品是否符合国家排放标准；</w:t>
            </w:r>
          </w:p>
        </w:tc>
        <w:tc>
          <w:tcPr>
            <w:tcW w:w="4135" w:type="dxa"/>
            <w:vAlign w:val="center"/>
          </w:tcPr>
          <w:p w14:paraId="09FC8AC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查检进货票据和油品来源；</w:t>
            </w:r>
          </w:p>
        </w:tc>
        <w:tc>
          <w:tcPr>
            <w:tcW w:w="1316" w:type="dxa"/>
            <w:vMerge/>
            <w:vAlign w:val="center"/>
          </w:tcPr>
          <w:p w14:paraId="38657D51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288551A9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3B99CB22" w14:textId="77777777" w:rsidTr="006111CE">
        <w:trPr>
          <w:trHeight w:val="709"/>
        </w:trPr>
        <w:tc>
          <w:tcPr>
            <w:tcW w:w="1315" w:type="dxa"/>
            <w:vMerge w:val="restart"/>
            <w:vAlign w:val="center"/>
          </w:tcPr>
          <w:p w14:paraId="4E2A4C55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非法入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浔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 xml:space="preserve">  油源</w:t>
            </w:r>
          </w:p>
        </w:tc>
        <w:tc>
          <w:tcPr>
            <w:tcW w:w="3120" w:type="dxa"/>
            <w:vAlign w:val="center"/>
          </w:tcPr>
          <w:p w14:paraId="47BF332B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1.陆路、水路运输有哪些相关手续，是否齐全；</w:t>
            </w:r>
          </w:p>
        </w:tc>
        <w:tc>
          <w:tcPr>
            <w:tcW w:w="4135" w:type="dxa"/>
            <w:vAlign w:val="center"/>
          </w:tcPr>
          <w:p w14:paraId="0D1ACDBE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现场查看相关手续；</w:t>
            </w:r>
          </w:p>
        </w:tc>
        <w:tc>
          <w:tcPr>
            <w:tcW w:w="1316" w:type="dxa"/>
            <w:vMerge w:val="restart"/>
            <w:vAlign w:val="center"/>
          </w:tcPr>
          <w:p w14:paraId="5853B2AF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市交通    运输局</w:t>
            </w:r>
          </w:p>
        </w:tc>
        <w:tc>
          <w:tcPr>
            <w:tcW w:w="3628" w:type="dxa"/>
            <w:vMerge w:val="restart"/>
            <w:vAlign w:val="center"/>
          </w:tcPr>
          <w:p w14:paraId="1DFADA6A" w14:textId="77777777" w:rsidR="001A55A0" w:rsidRDefault="001A55A0" w:rsidP="006111CE">
            <w:pPr>
              <w:jc w:val="left"/>
              <w:rPr>
                <w:rFonts w:ascii="宋体" w:hAnsi="宋体" w:hint="eastAsia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市委政法委、市商务局、市公安局、市市场监管局、市应急管理局、市税务局、中石化江西九江石油分公司、中石油江西九江销售分公司</w:t>
            </w:r>
          </w:p>
        </w:tc>
      </w:tr>
      <w:tr w:rsidR="001A55A0" w14:paraId="57A7D657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16129ACA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62C8FD24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2.运输油品是否合格；</w:t>
            </w:r>
          </w:p>
        </w:tc>
        <w:tc>
          <w:tcPr>
            <w:tcW w:w="4135" w:type="dxa"/>
            <w:vAlign w:val="center"/>
          </w:tcPr>
          <w:p w14:paraId="53A42C0A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抽样检测；</w:t>
            </w:r>
          </w:p>
        </w:tc>
        <w:tc>
          <w:tcPr>
            <w:tcW w:w="1316" w:type="dxa"/>
            <w:vMerge/>
            <w:vAlign w:val="center"/>
          </w:tcPr>
          <w:p w14:paraId="5C3A4CE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43A6235F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2B8B4892" w14:textId="77777777" w:rsidTr="006111CE">
        <w:trPr>
          <w:trHeight w:val="751"/>
        </w:trPr>
        <w:tc>
          <w:tcPr>
            <w:tcW w:w="1315" w:type="dxa"/>
            <w:vMerge/>
            <w:vAlign w:val="center"/>
          </w:tcPr>
          <w:p w14:paraId="5CD6B7D9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3457DD6B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3.随货同行票据，核查是否有票；</w:t>
            </w:r>
          </w:p>
        </w:tc>
        <w:tc>
          <w:tcPr>
            <w:tcW w:w="4135" w:type="dxa"/>
            <w:vAlign w:val="center"/>
          </w:tcPr>
          <w:p w14:paraId="29D626B1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核查随货同行票据，追根溯源核查正规发票；</w:t>
            </w:r>
          </w:p>
        </w:tc>
        <w:tc>
          <w:tcPr>
            <w:tcW w:w="1316" w:type="dxa"/>
            <w:vMerge/>
            <w:vAlign w:val="center"/>
          </w:tcPr>
          <w:p w14:paraId="17971F75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1B9E861A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1A55A0" w14:paraId="127138B2" w14:textId="77777777" w:rsidTr="006111CE">
        <w:trPr>
          <w:trHeight w:val="567"/>
        </w:trPr>
        <w:tc>
          <w:tcPr>
            <w:tcW w:w="1315" w:type="dxa"/>
            <w:vMerge/>
            <w:vAlign w:val="center"/>
          </w:tcPr>
          <w:p w14:paraId="196BDA90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14:paraId="59AC91C4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4.收货对象；</w:t>
            </w:r>
          </w:p>
        </w:tc>
        <w:tc>
          <w:tcPr>
            <w:tcW w:w="4135" w:type="dxa"/>
            <w:vAlign w:val="center"/>
          </w:tcPr>
          <w:p w14:paraId="4C60E2AC" w14:textId="77777777" w:rsidR="001A55A0" w:rsidRDefault="001A55A0" w:rsidP="006111CE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核查随货同行票据和联系电话；</w:t>
            </w:r>
          </w:p>
        </w:tc>
        <w:tc>
          <w:tcPr>
            <w:tcW w:w="1316" w:type="dxa"/>
            <w:vMerge/>
            <w:vAlign w:val="center"/>
          </w:tcPr>
          <w:p w14:paraId="3BE4AB7D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628" w:type="dxa"/>
            <w:vMerge/>
            <w:vAlign w:val="center"/>
          </w:tcPr>
          <w:p w14:paraId="4E93AD6E" w14:textId="77777777" w:rsidR="001A55A0" w:rsidRDefault="001A55A0" w:rsidP="006111C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14:paraId="1C98AF13" w14:textId="77777777" w:rsidR="001A55A0" w:rsidRDefault="001A55A0" w:rsidP="001A55A0"/>
    <w:p w14:paraId="28813E66" w14:textId="77777777" w:rsidR="001A55A0" w:rsidRDefault="001A55A0" w:rsidP="001A55A0">
      <w:pPr>
        <w:spacing w:line="576" w:lineRule="exact"/>
        <w:ind w:leftChars="497" w:left="1365" w:hangingChars="103" w:hanging="321"/>
        <w:rPr>
          <w:rFonts w:ascii="仿宋_GB2312" w:hAnsi="黑体" w:hint="eastAsia"/>
          <w:spacing w:val="6"/>
          <w:sz w:val="30"/>
          <w:szCs w:val="30"/>
        </w:rPr>
      </w:pPr>
    </w:p>
    <w:p w14:paraId="0143A860" w14:textId="77777777" w:rsidR="001A55A0" w:rsidRDefault="001A55A0" w:rsidP="001A55A0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1B9F0BC5" w14:textId="77777777" w:rsidR="001A55A0" w:rsidRDefault="001A55A0" w:rsidP="001A55A0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274DA640" w14:textId="77777777" w:rsidR="002E635F" w:rsidRPr="001A55A0" w:rsidRDefault="002E635F" w:rsidP="001A55A0"/>
    <w:sectPr w:rsidR="002E635F" w:rsidRPr="001A55A0" w:rsidSect="001A55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A0"/>
    <w:rsid w:val="001A55A0"/>
    <w:rsid w:val="002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BCB2"/>
  <w15:chartTrackingRefBased/>
  <w15:docId w15:val="{6CF997C2-3919-4CCF-97D0-91C832B1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5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刘金传/JIUJIANG</dc:creator>
  <cp:keywords/>
  <dc:description/>
  <cp:lastModifiedBy>刘金传/JIUJIANG</cp:lastModifiedBy>
  <cp:revision>1</cp:revision>
  <dcterms:created xsi:type="dcterms:W3CDTF">2020-08-03T07:46:00Z</dcterms:created>
  <dcterms:modified xsi:type="dcterms:W3CDTF">2020-08-03T07:47:00Z</dcterms:modified>
</cp:coreProperties>
</file>